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AD9D0">
      <w:pPr>
        <w:snapToGrid w:val="0"/>
        <w:spacing w:line="600" w:lineRule="exact"/>
        <w:ind w:firstLine="198" w:firstLineChars="62"/>
        <w:rPr>
          <w:rFonts w:hint="eastAsia" w:ascii="黑体" w:hAnsi="黑体" w:eastAsia="黑体" w:cs="黑体"/>
          <w:color w:val="000000"/>
          <w:kern w:val="0"/>
          <w:sz w:val="32"/>
          <w:szCs w:val="32"/>
          <w:lang w:eastAsia="zh-CN"/>
        </w:rPr>
      </w:pPr>
      <w:bookmarkStart w:id="0" w:name="_Toc461629863"/>
      <w:bookmarkStart w:id="1" w:name="_Toc460443483"/>
      <w:r>
        <w:rPr>
          <w:rFonts w:hint="eastAsia" w:ascii="黑体" w:hAnsi="黑体" w:eastAsia="黑体" w:cs="黑体"/>
          <w:color w:val="000000"/>
          <w:kern w:val="0"/>
          <w:sz w:val="32"/>
          <w:szCs w:val="32"/>
        </w:rPr>
        <w:t>附件2</w:t>
      </w:r>
      <w:r>
        <w:rPr>
          <w:rFonts w:hint="eastAsia" w:ascii="黑体" w:hAnsi="黑体" w:eastAsia="黑体" w:cs="黑体"/>
          <w:color w:val="000000"/>
          <w:kern w:val="0"/>
          <w:sz w:val="32"/>
          <w:szCs w:val="32"/>
          <w:lang w:eastAsia="zh-CN"/>
        </w:rPr>
        <w:t>：</w:t>
      </w:r>
    </w:p>
    <w:p w14:paraId="7B656E4F">
      <w:pPr>
        <w:spacing w:line="500" w:lineRule="exact"/>
        <w:ind w:firstLine="0" w:firstLineChars="0"/>
        <w:jc w:val="center"/>
        <w:rPr>
          <w:rFonts w:hint="eastAsia" w:ascii="方正小标宋_GBK" w:hAnsi="方正小标宋_GBK" w:eastAsia="方正小标宋_GBK" w:cs="方正小标宋_GBK"/>
          <w:color w:val="000000"/>
          <w:sz w:val="44"/>
          <w:szCs w:val="44"/>
        </w:rPr>
      </w:pPr>
    </w:p>
    <w:p w14:paraId="5BB04D0F">
      <w:pPr>
        <w:spacing w:line="500" w:lineRule="exact"/>
        <w:ind w:firstLine="0" w:firstLineChars="0"/>
        <w:jc w:val="center"/>
        <w:rPr>
          <w:rFonts w:hint="eastAsia" w:ascii="华文中宋" w:hAnsi="华文中宋" w:eastAsia="华文中宋" w:cs="华文中宋"/>
          <w:color w:val="000000"/>
          <w:sz w:val="40"/>
          <w:szCs w:val="40"/>
        </w:rPr>
      </w:pPr>
      <w:bookmarkStart w:id="3" w:name="_GoBack"/>
      <w:r>
        <w:rPr>
          <w:rFonts w:hint="eastAsia" w:ascii="华文中宋" w:hAnsi="华文中宋" w:eastAsia="华文中宋" w:cs="华文中宋"/>
          <w:color w:val="000000"/>
          <w:sz w:val="40"/>
          <w:szCs w:val="40"/>
          <w:lang w:val="en-US" w:eastAsia="zh-CN"/>
        </w:rPr>
        <w:t>淮北市</w:t>
      </w:r>
      <w:r>
        <w:rPr>
          <w:rFonts w:hint="eastAsia" w:ascii="华文中宋" w:hAnsi="华文中宋" w:eastAsia="华文中宋" w:cs="华文中宋"/>
          <w:color w:val="000000"/>
          <w:sz w:val="40"/>
          <w:szCs w:val="40"/>
        </w:rPr>
        <w:t>供销社公共服务事项服务指南</w:t>
      </w:r>
    </w:p>
    <w:bookmarkEnd w:id="3"/>
    <w:p w14:paraId="08C774E8">
      <w:pPr>
        <w:pStyle w:val="3"/>
        <w:spacing w:line="600" w:lineRule="exact"/>
        <w:rPr>
          <w:rFonts w:hint="eastAsia" w:ascii="黑体" w:hAnsi="黑体" w:eastAsia="黑体" w:cs="黑体"/>
          <w:b w:val="0"/>
          <w:color w:val="000000"/>
          <w:sz w:val="44"/>
          <w:szCs w:val="44"/>
        </w:rPr>
      </w:pPr>
    </w:p>
    <w:p w14:paraId="39E5B5FF">
      <w:pPr>
        <w:pStyle w:val="3"/>
        <w:spacing w:line="600" w:lineRule="exact"/>
        <w:rPr>
          <w:rFonts w:hint="eastAsia" w:ascii="黑体" w:hAnsi="黑体" w:eastAsia="黑体" w:cs="黑体"/>
          <w:b w:val="0"/>
          <w:color w:val="000000"/>
          <w:sz w:val="36"/>
          <w:szCs w:val="36"/>
        </w:rPr>
      </w:pPr>
      <w:r>
        <w:rPr>
          <w:rFonts w:hint="eastAsia" w:ascii="黑体" w:hAnsi="黑体" w:eastAsia="黑体" w:cs="黑体"/>
          <w:b w:val="0"/>
          <w:color w:val="000000"/>
          <w:sz w:val="36"/>
          <w:szCs w:val="36"/>
        </w:rPr>
        <w:t>1.培育发展电子商务服务指南</w:t>
      </w:r>
      <w:bookmarkEnd w:id="0"/>
    </w:p>
    <w:p w14:paraId="4551A7C5">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一、办理依据</w:t>
      </w:r>
    </w:p>
    <w:p w14:paraId="3202FE93">
      <w:pPr>
        <w:adjustRightInd w:val="0"/>
        <w:snapToGrid w:val="0"/>
        <w:spacing w:line="600" w:lineRule="exact"/>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1.《安徽省人民政府办公厅 关于持续深化供销合作社综合改革服务乡村振兴的实施方案》（皖政办秘〔2022〕17号）：五、实施创新赋能行动。支持供销合作社培育壮大农村电商主体，推动社有企业数字化、连锁化升级，线上线下融合发展，打造“数字供销”。</w:t>
      </w:r>
    </w:p>
    <w:p w14:paraId="4A71D2B2">
      <w:pPr>
        <w:adjustRightInd w:val="0"/>
        <w:snapToGrid w:val="0"/>
        <w:spacing w:line="600" w:lineRule="exact"/>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2.《安徽省深化农村电商高质量发展行动方案（2024-2027）》（皖商办建函〔2024〕101号）：主要任务 （一）市场主体壮大行动。</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3</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推动传统商贸转型升级。（二）产业集聚提升行动。</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5</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完善农村电商供应链体系。（四）电商活动创新行动。</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11</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开展线上线下促销活动。</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14</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提高农村物流集约化能力。</w:t>
      </w:r>
    </w:p>
    <w:p w14:paraId="316D74DB">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二、承办机构</w:t>
      </w:r>
    </w:p>
    <w:p w14:paraId="01FE266B">
      <w:pPr>
        <w:adjustRightInd w:val="0"/>
        <w:snapToGrid w:val="0"/>
        <w:spacing w:line="600" w:lineRule="exact"/>
        <w:ind w:firstLine="64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淮北市供销社</w:t>
      </w:r>
      <w:r>
        <w:rPr>
          <w:rFonts w:hint="eastAsia" w:ascii="仿宋" w:hAnsi="仿宋" w:eastAsia="仿宋" w:cs="仿宋"/>
          <w:bCs/>
          <w:color w:val="000000"/>
          <w:sz w:val="32"/>
          <w:szCs w:val="32"/>
        </w:rPr>
        <w:t>综合业务</w:t>
      </w:r>
      <w:r>
        <w:rPr>
          <w:rFonts w:hint="eastAsia" w:ascii="仿宋" w:hAnsi="仿宋" w:eastAsia="仿宋" w:cs="仿宋"/>
          <w:bCs/>
          <w:color w:val="000000"/>
          <w:sz w:val="32"/>
          <w:szCs w:val="32"/>
          <w:lang w:val="en-US" w:eastAsia="zh-CN"/>
        </w:rPr>
        <w:t>科</w:t>
      </w:r>
    </w:p>
    <w:p w14:paraId="583137FF">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三、服务对象</w:t>
      </w:r>
    </w:p>
    <w:p w14:paraId="1C4B7B9F">
      <w:pPr>
        <w:adjustRightInd w:val="0"/>
        <w:snapToGrid w:val="0"/>
        <w:spacing w:line="600" w:lineRule="exact"/>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社属企业</w:t>
      </w:r>
    </w:p>
    <w:p w14:paraId="141501D2">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四、服务条件</w:t>
      </w:r>
    </w:p>
    <w:p w14:paraId="7CC0BBA1">
      <w:pPr>
        <w:adjustRightInd w:val="0"/>
        <w:snapToGrid w:val="0"/>
        <w:spacing w:line="600" w:lineRule="exact"/>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无</w:t>
      </w:r>
    </w:p>
    <w:p w14:paraId="6C0EE9C2">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五、服务流程</w:t>
      </w:r>
    </w:p>
    <w:p w14:paraId="7926F4F8">
      <w:pPr>
        <w:adjustRightInd w:val="0"/>
        <w:snapToGrid w:val="0"/>
        <w:spacing w:line="600" w:lineRule="exact"/>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加强调研和业务指导，总结经验，推广成效。</w:t>
      </w:r>
    </w:p>
    <w:p w14:paraId="4B5CE3E8">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六、服务时限</w:t>
      </w:r>
    </w:p>
    <w:p w14:paraId="53F9F42E">
      <w:pPr>
        <w:adjustRightInd w:val="0"/>
        <w:snapToGrid w:val="0"/>
        <w:spacing w:line="600" w:lineRule="exact"/>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即办</w:t>
      </w:r>
    </w:p>
    <w:p w14:paraId="20875FB9">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七、收费依据及标准</w:t>
      </w:r>
    </w:p>
    <w:p w14:paraId="04E914AC">
      <w:pPr>
        <w:adjustRightInd w:val="0"/>
        <w:snapToGrid w:val="0"/>
        <w:spacing w:line="600" w:lineRule="exact"/>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免费</w:t>
      </w:r>
    </w:p>
    <w:p w14:paraId="0D191D8D">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八、咨询方式</w:t>
      </w:r>
    </w:p>
    <w:p w14:paraId="16C8D869">
      <w:pPr>
        <w:adjustRightInd w:val="0"/>
        <w:snapToGrid w:val="0"/>
        <w:spacing w:line="600" w:lineRule="exact"/>
        <w:ind w:firstLine="64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淮北市供销社</w:t>
      </w:r>
      <w:r>
        <w:rPr>
          <w:rFonts w:hint="eastAsia" w:ascii="仿宋" w:hAnsi="仿宋" w:eastAsia="仿宋" w:cs="仿宋"/>
          <w:bCs/>
          <w:color w:val="000000"/>
          <w:sz w:val="32"/>
          <w:szCs w:val="32"/>
        </w:rPr>
        <w:t>综合业务</w:t>
      </w:r>
      <w:r>
        <w:rPr>
          <w:rFonts w:hint="eastAsia" w:ascii="仿宋" w:hAnsi="仿宋" w:eastAsia="仿宋" w:cs="仿宋"/>
          <w:bCs/>
          <w:color w:val="000000"/>
          <w:sz w:val="32"/>
          <w:szCs w:val="32"/>
          <w:lang w:val="en-US" w:eastAsia="zh-CN"/>
        </w:rPr>
        <w:t>科</w:t>
      </w:r>
    </w:p>
    <w:p w14:paraId="63B46271">
      <w:pPr>
        <w:adjustRightInd w:val="0"/>
        <w:snapToGrid w:val="0"/>
        <w:spacing w:line="600" w:lineRule="exact"/>
        <w:ind w:firstLine="640"/>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rPr>
        <w:t>电话：</w:t>
      </w:r>
      <w:r>
        <w:rPr>
          <w:rFonts w:hint="eastAsia" w:ascii="仿宋" w:hAnsi="仿宋" w:eastAsia="仿宋" w:cs="仿宋"/>
          <w:bCs/>
          <w:color w:val="000000"/>
          <w:sz w:val="32"/>
          <w:szCs w:val="32"/>
          <w:lang w:val="en-US" w:eastAsia="zh-CN"/>
        </w:rPr>
        <w:t>0561-3020610</w:t>
      </w:r>
    </w:p>
    <w:p w14:paraId="3C8987EE">
      <w:pPr>
        <w:adjustRightInd w:val="0"/>
        <w:snapToGrid w:val="0"/>
        <w:spacing w:line="600" w:lineRule="exact"/>
        <w:ind w:firstLine="640"/>
        <w:rPr>
          <w:rFonts w:hint="eastAsia" w:ascii="仿宋" w:hAnsi="仿宋" w:eastAsia="仿宋" w:cs="仿宋"/>
          <w:bCs/>
          <w:color w:val="000000"/>
          <w:sz w:val="32"/>
          <w:szCs w:val="32"/>
        </w:rPr>
      </w:pPr>
      <w:r>
        <w:rPr>
          <w:rFonts w:hint="eastAsia" w:ascii="仿宋" w:hAnsi="仿宋" w:eastAsia="仿宋" w:cs="仿宋"/>
          <w:bCs/>
          <w:color w:val="000000"/>
          <w:sz w:val="32"/>
          <w:szCs w:val="32"/>
        </w:rPr>
        <w:t>网址：https://gxs.huaibei.gov.cn/</w:t>
      </w:r>
    </w:p>
    <w:p w14:paraId="22309FC7">
      <w:pPr>
        <w:adjustRightInd w:val="0"/>
        <w:snapToGrid w:val="0"/>
        <w:spacing w:line="600" w:lineRule="exact"/>
        <w:ind w:firstLine="480"/>
        <w:rPr>
          <w:rFonts w:hint="eastAsia" w:ascii="仿宋" w:hAnsi="仿宋" w:eastAsia="仿宋" w:cs="仿宋"/>
          <w:bCs/>
          <w:color w:val="000000"/>
        </w:rPr>
      </w:pPr>
    </w:p>
    <w:p w14:paraId="002CC94C">
      <w:pPr>
        <w:adjustRightInd w:val="0"/>
        <w:snapToGrid w:val="0"/>
        <w:spacing w:line="600" w:lineRule="exact"/>
        <w:ind w:firstLine="480"/>
        <w:rPr>
          <w:rFonts w:hint="eastAsia" w:ascii="仿宋" w:hAnsi="仿宋" w:eastAsia="仿宋" w:cs="仿宋"/>
          <w:bCs/>
          <w:color w:val="000000"/>
        </w:rPr>
      </w:pPr>
    </w:p>
    <w:p w14:paraId="0BDDFB30">
      <w:pPr>
        <w:pStyle w:val="3"/>
        <w:spacing w:line="600" w:lineRule="exact"/>
        <w:rPr>
          <w:rFonts w:hint="eastAsia" w:ascii="黑体" w:hAnsi="黑体" w:eastAsia="黑体" w:cs="黑体"/>
          <w:b w:val="0"/>
          <w:bCs/>
          <w:color w:val="000000"/>
          <w:sz w:val="36"/>
          <w:szCs w:val="36"/>
        </w:rPr>
      </w:pPr>
      <w:bookmarkStart w:id="2" w:name="_Toc461629864"/>
    </w:p>
    <w:p w14:paraId="04BC99C8">
      <w:pPr>
        <w:pStyle w:val="3"/>
        <w:spacing w:line="600" w:lineRule="exact"/>
        <w:rPr>
          <w:rFonts w:hint="eastAsia" w:ascii="黑体" w:hAnsi="黑体" w:eastAsia="黑体" w:cs="黑体"/>
          <w:b w:val="0"/>
          <w:bCs/>
          <w:color w:val="000000"/>
          <w:sz w:val="36"/>
          <w:szCs w:val="36"/>
        </w:rPr>
      </w:pPr>
    </w:p>
    <w:p w14:paraId="47F53033">
      <w:pPr>
        <w:pStyle w:val="3"/>
        <w:spacing w:line="600" w:lineRule="exact"/>
        <w:rPr>
          <w:rFonts w:hint="eastAsia" w:ascii="黑体" w:hAnsi="黑体" w:eastAsia="黑体" w:cs="黑体"/>
          <w:b w:val="0"/>
          <w:bCs/>
          <w:color w:val="000000"/>
          <w:sz w:val="36"/>
          <w:szCs w:val="36"/>
        </w:rPr>
      </w:pPr>
    </w:p>
    <w:p w14:paraId="64E84991">
      <w:pPr>
        <w:pStyle w:val="3"/>
        <w:spacing w:line="600" w:lineRule="exact"/>
        <w:rPr>
          <w:rFonts w:hint="eastAsia" w:ascii="黑体" w:hAnsi="黑体" w:eastAsia="黑体" w:cs="黑体"/>
          <w:b w:val="0"/>
          <w:bCs/>
          <w:color w:val="000000"/>
          <w:sz w:val="36"/>
          <w:szCs w:val="36"/>
        </w:rPr>
      </w:pPr>
    </w:p>
    <w:p w14:paraId="1927DD04">
      <w:pPr>
        <w:pStyle w:val="3"/>
        <w:spacing w:line="600" w:lineRule="exact"/>
        <w:rPr>
          <w:rFonts w:hint="eastAsia" w:ascii="黑体" w:hAnsi="黑体" w:eastAsia="黑体" w:cs="黑体"/>
          <w:b w:val="0"/>
          <w:bCs/>
          <w:color w:val="000000"/>
          <w:sz w:val="36"/>
          <w:szCs w:val="36"/>
        </w:rPr>
      </w:pPr>
    </w:p>
    <w:p w14:paraId="42CE35FE">
      <w:pPr>
        <w:pStyle w:val="3"/>
        <w:spacing w:line="600" w:lineRule="exact"/>
        <w:rPr>
          <w:rFonts w:hint="eastAsia" w:ascii="黑体" w:hAnsi="黑体" w:eastAsia="黑体" w:cs="黑体"/>
          <w:b w:val="0"/>
          <w:bCs/>
          <w:color w:val="000000"/>
          <w:sz w:val="36"/>
          <w:szCs w:val="36"/>
        </w:rPr>
      </w:pPr>
    </w:p>
    <w:p w14:paraId="22E01C78">
      <w:pPr>
        <w:pStyle w:val="3"/>
        <w:spacing w:line="600" w:lineRule="exact"/>
        <w:rPr>
          <w:rFonts w:hint="eastAsia" w:ascii="黑体" w:hAnsi="黑体" w:eastAsia="黑体" w:cs="黑体"/>
          <w:b w:val="0"/>
          <w:bCs/>
          <w:color w:val="000000"/>
          <w:sz w:val="36"/>
          <w:szCs w:val="36"/>
        </w:rPr>
      </w:pPr>
    </w:p>
    <w:p w14:paraId="75C31829">
      <w:pPr>
        <w:pStyle w:val="3"/>
        <w:spacing w:line="600" w:lineRule="exact"/>
        <w:rPr>
          <w:rFonts w:hint="eastAsia" w:ascii="黑体" w:hAnsi="黑体" w:eastAsia="黑体" w:cs="黑体"/>
          <w:b w:val="0"/>
          <w:bCs/>
          <w:color w:val="000000"/>
          <w:sz w:val="36"/>
          <w:szCs w:val="36"/>
        </w:rPr>
      </w:pPr>
    </w:p>
    <w:p w14:paraId="7A86B99E">
      <w:pPr>
        <w:pStyle w:val="3"/>
        <w:spacing w:line="600" w:lineRule="exact"/>
        <w:rPr>
          <w:rFonts w:hint="eastAsia" w:ascii="黑体" w:hAnsi="黑体" w:eastAsia="黑体" w:cs="黑体"/>
          <w:b w:val="0"/>
          <w:bCs/>
          <w:color w:val="000000"/>
          <w:sz w:val="36"/>
          <w:szCs w:val="36"/>
        </w:rPr>
      </w:pPr>
    </w:p>
    <w:p w14:paraId="5F19DBC0">
      <w:pPr>
        <w:pStyle w:val="3"/>
        <w:spacing w:line="600" w:lineRule="exact"/>
        <w:rPr>
          <w:rFonts w:hint="eastAsia" w:ascii="黑体" w:hAnsi="黑体" w:eastAsia="黑体" w:cs="黑体"/>
          <w:b w:val="0"/>
          <w:bCs/>
          <w:color w:val="000000"/>
          <w:sz w:val="36"/>
          <w:szCs w:val="36"/>
        </w:rPr>
      </w:pPr>
      <w:r>
        <w:rPr>
          <w:rFonts w:hint="eastAsia" w:ascii="黑体" w:hAnsi="黑体" w:eastAsia="黑体" w:cs="黑体"/>
          <w:b w:val="0"/>
          <w:bCs/>
          <w:color w:val="000000"/>
          <w:sz w:val="36"/>
          <w:szCs w:val="36"/>
        </w:rPr>
        <w:t>2.企业人才培训服务指南</w:t>
      </w:r>
      <w:bookmarkEnd w:id="2"/>
    </w:p>
    <w:p w14:paraId="059D544F">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一、办理依据</w:t>
      </w:r>
    </w:p>
    <w:p w14:paraId="2C0BBB5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中华全国供销合作总社章程》第十一条：（八）指导供销合作社系统文化建设，提供信息服务，开展教育培训；第三十九条：总社举办科技教育、文化宣传、技术推广等事业单位，提升供销合作社自主创新能力，培育各类经营管理人员和技能型人才，为供销合作事业发展提供科技、信息和人才支撑。                                          </w:t>
      </w:r>
    </w:p>
    <w:p w14:paraId="220867E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2.《安徽省供销合作社联合社章程》第三十八条：省供销社所属事业单位，要深化改革，加强管理，加快发展，为全省供销合作社事业发展提供人才、科技和信息等支撑。 </w:t>
      </w:r>
    </w:p>
    <w:p w14:paraId="2DBDB55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3.《中共安徽省委 安徽省人民政府关于深化供销合作社综合改革的实施意见》（皖发〔2015〕25号）：五、深化社有企业改革，健全经营服务体系。20、加强供销合作社自身建设。要强化人才队伍建设，大力引进和培养各类经营管理与专业技术人才，着力培养一批懂市场、会管理的优秀企业家，造就一支对农民群众有感情、对合作事业有热情、对干事创业有激情的高素质干部职工队伍。</w:t>
      </w:r>
    </w:p>
    <w:p w14:paraId="335B701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徽省供销合作社联合社“十四五”发展规划纲要》：三、主要改革发展任务。5.深化人事制度改革。采取系统上下联动的方式，形成统筹协调、分级负责、分类培训、共同推进的培训工作格局。落实干部队伍素质提升“5266”培训计划，全面提升系统干部职工的专业素质，为供销社改革发展提供人才支撑，努力培养造就一支忠诚干净担当的高素质专业化干部队伍。</w:t>
      </w:r>
    </w:p>
    <w:p w14:paraId="2943070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5.《淮北市人民政府办公室关于印发淮北市供销合作社联合社综合改革实施方案的通知》（淮政办秘〔2016〕47号）四、组织领导 （三）加强干部队伍人才队伍建设。切实优化供销系统干部队伍建设，培养懂管理、懂经济、懂法律的机关干部队伍。建立公司人才队伍计划，公开、公正的面向社会招聘各类专业技术人才，形成与市场经济、农村工作相匹配的人才队伍建设。</w:t>
      </w:r>
    </w:p>
    <w:p w14:paraId="44D4370B">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二、承办机构</w:t>
      </w:r>
    </w:p>
    <w:p w14:paraId="5CEEE792">
      <w:pPr>
        <w:adjustRightInd w:val="0"/>
        <w:snapToGrid w:val="0"/>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淮北市供销社</w:t>
      </w:r>
      <w:r>
        <w:rPr>
          <w:rFonts w:hint="eastAsia" w:ascii="仿宋" w:hAnsi="仿宋" w:eastAsia="仿宋" w:cs="仿宋"/>
          <w:color w:val="000000"/>
          <w:sz w:val="32"/>
          <w:szCs w:val="32"/>
        </w:rPr>
        <w:t>人事教育</w:t>
      </w:r>
      <w:r>
        <w:rPr>
          <w:rFonts w:hint="eastAsia" w:ascii="仿宋" w:hAnsi="仿宋" w:eastAsia="仿宋" w:cs="仿宋"/>
          <w:color w:val="000000"/>
          <w:sz w:val="32"/>
          <w:szCs w:val="32"/>
          <w:lang w:val="en-US" w:eastAsia="zh-CN"/>
        </w:rPr>
        <w:t>科</w:t>
      </w:r>
    </w:p>
    <w:p w14:paraId="50450B21">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三、服务对象</w:t>
      </w:r>
    </w:p>
    <w:p w14:paraId="1F26CA2C">
      <w:pPr>
        <w:adjustRightInd w:val="0"/>
        <w:snapToGrid w:val="0"/>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淮北市供销社全体</w:t>
      </w:r>
      <w:r>
        <w:rPr>
          <w:rFonts w:hint="eastAsia" w:ascii="仿宋" w:hAnsi="仿宋" w:eastAsia="仿宋" w:cs="仿宋"/>
          <w:color w:val="000000"/>
          <w:sz w:val="32"/>
          <w:szCs w:val="32"/>
        </w:rPr>
        <w:t>干部职工</w:t>
      </w:r>
    </w:p>
    <w:p w14:paraId="69D791CD">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四、服务条件</w:t>
      </w:r>
    </w:p>
    <w:p w14:paraId="5C9D11A3">
      <w:pPr>
        <w:adjustRightInd w:val="0"/>
        <w:snapToGrid w:val="0"/>
        <w:spacing w:line="600" w:lineRule="exact"/>
        <w:ind w:firstLine="672" w:firstLineChars="210"/>
        <w:rPr>
          <w:rFonts w:hint="eastAsia" w:ascii="仿宋" w:hAnsi="仿宋" w:eastAsia="仿宋" w:cs="仿宋"/>
          <w:bCs/>
          <w:color w:val="000000"/>
          <w:sz w:val="32"/>
          <w:szCs w:val="32"/>
        </w:rPr>
      </w:pPr>
      <w:r>
        <w:rPr>
          <w:rFonts w:hint="eastAsia" w:ascii="仿宋" w:hAnsi="仿宋" w:eastAsia="仿宋" w:cs="仿宋"/>
          <w:bCs/>
          <w:color w:val="000000"/>
          <w:sz w:val="32"/>
          <w:szCs w:val="32"/>
        </w:rPr>
        <w:t>无</w:t>
      </w:r>
    </w:p>
    <w:p w14:paraId="53ED2051">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五、服务流程</w:t>
      </w:r>
    </w:p>
    <w:p w14:paraId="41EB76AA">
      <w:pPr>
        <w:adjustRightInd w:val="0"/>
        <w:snapToGrid w:val="0"/>
        <w:spacing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培训需求调研；</w:t>
      </w:r>
    </w:p>
    <w:p w14:paraId="36A2A8F2">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2.制定培训规划；</w:t>
      </w:r>
    </w:p>
    <w:p w14:paraId="16CEEA4A">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3.下发培训通知；</w:t>
      </w:r>
    </w:p>
    <w:p w14:paraId="64080F58">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4.组织实施培训；</w:t>
      </w:r>
    </w:p>
    <w:p w14:paraId="32B0F5D2">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5.搞好培训总结。</w:t>
      </w:r>
    </w:p>
    <w:p w14:paraId="66C00126">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六、服务时限</w:t>
      </w:r>
    </w:p>
    <w:p w14:paraId="741F57B6">
      <w:pPr>
        <w:adjustRightInd w:val="0"/>
        <w:snapToGrid w:val="0"/>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即办</w:t>
      </w:r>
    </w:p>
    <w:p w14:paraId="0F477D01">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七、收费依据及标准</w:t>
      </w:r>
    </w:p>
    <w:p w14:paraId="3B113378">
      <w:pPr>
        <w:adjustRightInd w:val="0"/>
        <w:snapToGrid w:val="0"/>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免费</w:t>
      </w:r>
    </w:p>
    <w:p w14:paraId="445C1696">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八、咨询方式   </w:t>
      </w:r>
    </w:p>
    <w:p w14:paraId="66EA25F9">
      <w:pPr>
        <w:adjustRightInd w:val="0"/>
        <w:snapToGrid w:val="0"/>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淮北市供销</w:t>
      </w:r>
      <w:r>
        <w:rPr>
          <w:rFonts w:hint="eastAsia" w:ascii="仿宋" w:hAnsi="仿宋" w:eastAsia="仿宋" w:cs="仿宋"/>
          <w:color w:val="000000"/>
          <w:sz w:val="32"/>
          <w:szCs w:val="32"/>
        </w:rPr>
        <w:t>社人事教育</w:t>
      </w:r>
      <w:r>
        <w:rPr>
          <w:rFonts w:hint="eastAsia" w:ascii="仿宋" w:hAnsi="仿宋" w:eastAsia="仿宋" w:cs="仿宋"/>
          <w:color w:val="000000"/>
          <w:sz w:val="32"/>
          <w:szCs w:val="32"/>
          <w:lang w:val="en-US" w:eastAsia="zh-CN"/>
        </w:rPr>
        <w:t>科</w:t>
      </w:r>
    </w:p>
    <w:p w14:paraId="3BB8E98C">
      <w:pPr>
        <w:adjustRightInd w:val="0"/>
        <w:snapToGrid w:val="0"/>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电话：05</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1-</w:t>
      </w:r>
      <w:bookmarkEnd w:id="1"/>
      <w:r>
        <w:rPr>
          <w:rFonts w:hint="eastAsia" w:ascii="仿宋" w:hAnsi="仿宋" w:eastAsia="仿宋" w:cs="仿宋"/>
          <w:color w:val="000000"/>
          <w:sz w:val="32"/>
          <w:szCs w:val="32"/>
          <w:lang w:val="en-US" w:eastAsia="zh-CN"/>
        </w:rPr>
        <w:t>3022341</w:t>
      </w:r>
    </w:p>
    <w:p w14:paraId="37DB9ED9">
      <w:pPr>
        <w:adjustRightInd w:val="0"/>
        <w:snapToGrid w:val="0"/>
        <w:spacing w:line="600" w:lineRule="exact"/>
        <w:ind w:firstLine="640"/>
        <w:rPr>
          <w:rFonts w:hint="eastAsia" w:ascii="仿宋" w:hAnsi="仿宋" w:eastAsia="仿宋" w:cs="仿宋"/>
          <w:bCs/>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134" w:right="1531" w:bottom="1134" w:left="1531" w:header="851" w:footer="567" w:gutter="0"/>
          <w:cols w:space="720" w:num="1"/>
          <w:docGrid w:type="lines" w:linePitch="331" w:charSpace="0"/>
        </w:sectPr>
      </w:pPr>
      <w:r>
        <w:rPr>
          <w:rFonts w:hint="eastAsia" w:ascii="仿宋" w:hAnsi="仿宋" w:eastAsia="仿宋" w:cs="仿宋"/>
          <w:bCs/>
          <w:color w:val="000000"/>
          <w:sz w:val="32"/>
          <w:szCs w:val="32"/>
        </w:rPr>
        <w:t>网址：https://gxs.huaibei.gov.cn/</w:t>
      </w:r>
    </w:p>
    <w:p w14:paraId="7FE8ED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i w:val="0"/>
          <w:iCs w:val="0"/>
          <w:caps w:val="0"/>
          <w:color w:val="auto"/>
          <w:spacing w:val="0"/>
          <w:sz w:val="36"/>
          <w:szCs w:val="36"/>
          <w:shd w:val="clear" w:color="auto" w:fill="FFFFFF"/>
        </w:rPr>
      </w:pPr>
      <w:r>
        <w:rPr>
          <w:rFonts w:hint="eastAsia" w:ascii="黑体" w:hAnsi="黑体" w:eastAsia="黑体" w:cs="黑体"/>
          <w:i w:val="0"/>
          <w:iCs w:val="0"/>
          <w:caps w:val="0"/>
          <w:color w:val="auto"/>
          <w:spacing w:val="0"/>
          <w:kern w:val="2"/>
          <w:sz w:val="36"/>
          <w:szCs w:val="36"/>
          <w:shd w:val="clear" w:color="auto" w:fill="FFFFFF"/>
          <w:lang w:val="en-US" w:eastAsia="zh-CN" w:bidi="ar-SA"/>
        </w:rPr>
        <w:t>3.</w:t>
      </w:r>
      <w:r>
        <w:rPr>
          <w:rFonts w:hint="eastAsia" w:ascii="黑体" w:hAnsi="黑体" w:eastAsia="黑体" w:cs="黑体"/>
          <w:i w:val="0"/>
          <w:iCs w:val="0"/>
          <w:caps w:val="0"/>
          <w:color w:val="auto"/>
          <w:spacing w:val="0"/>
          <w:sz w:val="36"/>
          <w:szCs w:val="36"/>
          <w:shd w:val="clear" w:color="auto" w:fill="FFFFFF"/>
        </w:rPr>
        <w:t>扶持农民专业合作社</w:t>
      </w:r>
    </w:p>
    <w:p w14:paraId="10E355C3">
      <w:pPr>
        <w:adjustRightInd w:val="0"/>
        <w:snapToGrid w:val="0"/>
        <w:spacing w:line="600" w:lineRule="exact"/>
        <w:ind w:firstLine="640"/>
        <w:rPr>
          <w:rFonts w:hint="default" w:ascii="仿宋_GB2312" w:hAnsi="仿宋_GB2312" w:eastAsia="仿宋_GB2312" w:cs="仿宋_GB2312"/>
          <w:i w:val="0"/>
          <w:iCs w:val="0"/>
          <w:caps w:val="0"/>
          <w:color w:val="auto"/>
          <w:spacing w:val="0"/>
          <w:sz w:val="28"/>
          <w:szCs w:val="28"/>
          <w:shd w:val="clear" w:color="auto" w:fill="FFFFFF"/>
          <w:lang w:val="en-US" w:eastAsia="zh-CN"/>
        </w:rPr>
      </w:pPr>
      <w:r>
        <w:rPr>
          <w:rFonts w:hint="eastAsia" w:ascii="黑体" w:hAnsi="黑体" w:eastAsia="黑体" w:cs="黑体"/>
          <w:bCs/>
          <w:color w:val="000000"/>
          <w:sz w:val="32"/>
          <w:szCs w:val="32"/>
        </w:rPr>
        <w:t>一、办理依据</w:t>
      </w:r>
    </w:p>
    <w:p w14:paraId="324380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《中共中央</w:t>
      </w:r>
      <w:r>
        <w:rPr>
          <w:rFonts w:hint="eastAsia" w:ascii="仿宋_GB2312" w:hAnsi="仿宋_GB2312" w:eastAsia="仿宋_GB2312" w:cs="仿宋_GB2312"/>
          <w:b w:val="0"/>
          <w:bCs w:val="0"/>
          <w:sz w:val="32"/>
          <w:szCs w:val="32"/>
          <w:lang w:val="en-US" w:eastAsia="zh-CN"/>
        </w:rPr>
        <w:t xml:space="preserve"> 国务院关于深化供销合作社综合改革的决定</w:t>
      </w:r>
      <w:r>
        <w:rPr>
          <w:rFonts w:hint="eastAsia" w:ascii="仿宋_GB2312" w:hAnsi="仿宋_GB2312" w:eastAsia="仿宋_GB2312" w:cs="仿宋_GB2312"/>
          <w:b w:val="0"/>
          <w:bCs w:val="0"/>
          <w:sz w:val="32"/>
          <w:szCs w:val="32"/>
          <w:lang w:eastAsia="zh-CN"/>
        </w:rPr>
        <w:t>》（中发〔</w:t>
      </w:r>
      <w:r>
        <w:rPr>
          <w:rFonts w:hint="eastAsia" w:ascii="仿宋_GB2312" w:hAnsi="仿宋_GB2312" w:eastAsia="仿宋_GB2312" w:cs="仿宋_GB2312"/>
          <w:b w:val="0"/>
          <w:bCs w:val="0"/>
          <w:sz w:val="32"/>
          <w:szCs w:val="32"/>
          <w:lang w:val="en-US" w:eastAsia="zh-CN"/>
        </w:rPr>
        <w:t>2015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11号</w:t>
      </w:r>
      <w:r>
        <w:rPr>
          <w:rFonts w:hint="eastAsia" w:ascii="仿宋_GB2312" w:hAnsi="仿宋_GB2312" w:eastAsia="仿宋_GB2312" w:cs="仿宋_GB2312"/>
          <w:b w:val="0"/>
          <w:bCs w:val="0"/>
          <w:sz w:val="32"/>
          <w:szCs w:val="32"/>
          <w:lang w:eastAsia="zh-CN"/>
        </w:rPr>
        <w:t>）三、推进供销合作社基层社改造，密切与农民的利益联结（十）</w:t>
      </w:r>
      <w:r>
        <w:rPr>
          <w:rFonts w:hint="eastAsia" w:ascii="仿宋_GB2312" w:hAnsi="仿宋_GB2312" w:eastAsia="仿宋_GB2312" w:cs="仿宋_GB2312"/>
          <w:b w:val="0"/>
          <w:bCs w:val="0"/>
          <w:sz w:val="32"/>
          <w:szCs w:val="32"/>
        </w:rPr>
        <w:t>领办创办农民专业合作社。通过共同出资、共创品牌、共享利益等方式，创办一批管理民主、制度健全、产权清晰、带动力强的农民专业合作社。在自愿的前提下，引导发展农民专业合作社联合社，充分发挥供销合作社综合服务平台作用，带动农民专业合作社围绕当地优势产业开展系列化服务。</w:t>
      </w:r>
    </w:p>
    <w:p w14:paraId="30E2E74C">
      <w:pPr>
        <w:pStyle w:val="1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《安徽省人民政府办公厅关于印发持续深化供销合作社综合改革服务乡村振兴的实施方案》（皖政办秘〔</w:t>
      </w:r>
      <w:r>
        <w:rPr>
          <w:rFonts w:hint="eastAsia" w:ascii="仿宋_GB2312" w:hAnsi="仿宋_GB2312" w:eastAsia="仿宋_GB2312" w:cs="仿宋_GB2312"/>
          <w:b w:val="0"/>
          <w:bCs w:val="0"/>
          <w:sz w:val="32"/>
          <w:szCs w:val="32"/>
          <w:lang w:val="en-US" w:eastAsia="zh-CN"/>
        </w:rPr>
        <w:t>2022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17号</w:t>
      </w:r>
      <w:r>
        <w:rPr>
          <w:rFonts w:hint="eastAsia" w:ascii="仿宋_GB2312" w:hAnsi="仿宋_GB2312" w:eastAsia="仿宋_GB2312" w:cs="仿宋_GB2312"/>
          <w:b w:val="0"/>
          <w:bCs w:val="0"/>
          <w:sz w:val="32"/>
          <w:szCs w:val="32"/>
          <w:lang w:eastAsia="zh-CN"/>
        </w:rPr>
        <w:t>）三、实施合作带动行动（五）积极引领农村合作经济组织发展。发展壮大县级供销合作社、基层供销合作社、农民专业合作社、农村综合服务社等基层主体，构建县级供销合作社引领、社有企业与基层供销合作的相互支撑，各类经营服务网点联动协作的基层组织体系。</w:t>
      </w:r>
    </w:p>
    <w:p w14:paraId="72954DB0">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二、承办机构</w:t>
      </w:r>
    </w:p>
    <w:p w14:paraId="0D3CF7B7">
      <w:pPr>
        <w:adjustRightInd w:val="0"/>
        <w:snapToGrid w:val="0"/>
        <w:spacing w:line="600" w:lineRule="exact"/>
        <w:ind w:firstLine="64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淮北市供销社合作经济指导科</w:t>
      </w:r>
    </w:p>
    <w:p w14:paraId="245AAF43">
      <w:pPr>
        <w:numPr>
          <w:ilvl w:val="0"/>
          <w:numId w:val="1"/>
        </w:num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服务对象</w:t>
      </w:r>
    </w:p>
    <w:p w14:paraId="28BA1A0A">
      <w:pPr>
        <w:numPr>
          <w:ilvl w:val="0"/>
          <w:numId w:val="0"/>
        </w:numPr>
        <w:adjustRightInd w:val="0"/>
        <w:snapToGrid w:val="0"/>
        <w:spacing w:line="600" w:lineRule="exac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农民专业合作社</w:t>
      </w:r>
    </w:p>
    <w:p w14:paraId="0F92D2EF">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四、服务条件</w:t>
      </w:r>
    </w:p>
    <w:p w14:paraId="240B3ED3">
      <w:pPr>
        <w:adjustRightInd w:val="0"/>
        <w:snapToGrid w:val="0"/>
        <w:spacing w:line="600" w:lineRule="exact"/>
        <w:ind w:firstLine="672" w:firstLineChars="210"/>
        <w:rPr>
          <w:rFonts w:hint="eastAsia" w:ascii="仿宋" w:hAnsi="仿宋" w:eastAsia="仿宋" w:cs="仿宋"/>
          <w:bCs/>
          <w:color w:val="000000"/>
          <w:sz w:val="32"/>
          <w:szCs w:val="32"/>
        </w:rPr>
      </w:pPr>
      <w:r>
        <w:rPr>
          <w:rFonts w:hint="eastAsia" w:ascii="仿宋" w:hAnsi="仿宋" w:eastAsia="仿宋" w:cs="仿宋"/>
          <w:bCs/>
          <w:color w:val="000000"/>
          <w:sz w:val="32"/>
          <w:szCs w:val="32"/>
        </w:rPr>
        <w:t>无</w:t>
      </w:r>
    </w:p>
    <w:p w14:paraId="4AFA391E">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五、服务流程</w:t>
      </w:r>
    </w:p>
    <w:p w14:paraId="4A70E6A7">
      <w:pPr>
        <w:adjustRightInd w:val="0"/>
        <w:snapToGrid w:val="0"/>
        <w:spacing w:line="600" w:lineRule="exact"/>
        <w:ind w:firstLine="64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无</w:t>
      </w:r>
    </w:p>
    <w:p w14:paraId="5C2A555A">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六、服务时限</w:t>
      </w:r>
    </w:p>
    <w:p w14:paraId="69B54EEB">
      <w:pPr>
        <w:adjustRightInd w:val="0"/>
        <w:snapToGrid w:val="0"/>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即办</w:t>
      </w:r>
    </w:p>
    <w:p w14:paraId="4F128A47">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七、收费依据及标准</w:t>
      </w:r>
    </w:p>
    <w:p w14:paraId="0E555BAA">
      <w:pPr>
        <w:adjustRightInd w:val="0"/>
        <w:snapToGrid w:val="0"/>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免费</w:t>
      </w:r>
    </w:p>
    <w:p w14:paraId="165CFB45">
      <w:pPr>
        <w:adjustRightInd w:val="0"/>
        <w:snapToGrid w:val="0"/>
        <w:spacing w:line="60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八、咨询方式   </w:t>
      </w:r>
    </w:p>
    <w:p w14:paraId="3C3E96BB">
      <w:pPr>
        <w:adjustRightInd w:val="0"/>
        <w:snapToGrid w:val="0"/>
        <w:spacing w:line="600" w:lineRule="exact"/>
        <w:ind w:firstLine="64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淮北市供销</w:t>
      </w:r>
      <w:r>
        <w:rPr>
          <w:rFonts w:hint="eastAsia" w:ascii="仿宋" w:hAnsi="仿宋" w:eastAsia="仿宋" w:cs="仿宋"/>
          <w:color w:val="000000"/>
          <w:sz w:val="32"/>
          <w:szCs w:val="32"/>
        </w:rPr>
        <w:t>社</w:t>
      </w:r>
      <w:r>
        <w:rPr>
          <w:rFonts w:hint="eastAsia" w:ascii="仿宋" w:hAnsi="仿宋" w:eastAsia="仿宋" w:cs="仿宋"/>
          <w:color w:val="000000"/>
          <w:sz w:val="32"/>
          <w:szCs w:val="32"/>
          <w:lang w:val="en-US" w:eastAsia="zh-CN"/>
        </w:rPr>
        <w:t>合作经济指导科</w:t>
      </w:r>
    </w:p>
    <w:p w14:paraId="75345750">
      <w:pPr>
        <w:adjustRightInd w:val="0"/>
        <w:snapToGrid w:val="0"/>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电话：05</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3028364</w:t>
      </w:r>
    </w:p>
    <w:p w14:paraId="2C985E9F">
      <w:pPr>
        <w:adjustRightInd w:val="0"/>
        <w:snapToGrid w:val="0"/>
        <w:spacing w:line="600" w:lineRule="exact"/>
        <w:ind w:firstLine="640"/>
        <w:rPr>
          <w:rFonts w:hint="eastAsia" w:ascii="仿宋_GB2312" w:hAnsi="仿宋_GB2312" w:eastAsia="仿宋_GB2312" w:cs="仿宋_GB2312"/>
          <w:sz w:val="21"/>
          <w:szCs w:val="21"/>
          <w:lang w:val="en-US" w:eastAsia="zh-CN"/>
        </w:rPr>
      </w:pPr>
      <w:r>
        <w:rPr>
          <w:rFonts w:hint="eastAsia" w:ascii="仿宋" w:hAnsi="仿宋" w:eastAsia="仿宋" w:cs="仿宋"/>
          <w:bCs/>
          <w:color w:val="000000"/>
          <w:sz w:val="32"/>
          <w:szCs w:val="32"/>
        </w:rPr>
        <w:t>网址：https://gxs.huaibei.gov.cn/</w:t>
      </w:r>
    </w:p>
    <w:p w14:paraId="32C1E2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6AAAF4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5EC5E499"/>
    <w:sectPr>
      <w:pgSz w:w="11906" w:h="16838"/>
      <w:pgMar w:top="2154"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76F8A">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45ED3">
    <w:pPr>
      <w:pStyle w:val="4"/>
      <w:framePr w:wrap="around" w:vAnchor="text" w:hAnchor="margin" w:xAlign="center" w:y="1"/>
      <w:ind w:firstLine="360"/>
      <w:rPr>
        <w:rStyle w:val="10"/>
      </w:rPr>
    </w:pPr>
    <w:r>
      <w:fldChar w:fldCharType="begin"/>
    </w:r>
    <w:r>
      <w:rPr>
        <w:rStyle w:val="10"/>
      </w:rPr>
      <w:instrText xml:space="preserve">PAGE  </w:instrText>
    </w:r>
    <w:r>
      <w:fldChar w:fldCharType="end"/>
    </w:r>
  </w:p>
  <w:p w14:paraId="57D6F2B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463B">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30777">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F83">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8A95B">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44F44"/>
    <w:multiLevelType w:val="singleLevel"/>
    <w:tmpl w:val="E7144F4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214E0"/>
    <w:rsid w:val="3320261C"/>
    <w:rsid w:val="52706112"/>
    <w:rsid w:val="5E5A6472"/>
    <w:rsid w:val="6C286B9C"/>
    <w:rsid w:val="6E82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3">
    <w:name w:val="heading 2"/>
    <w:basedOn w:val="1"/>
    <w:qFormat/>
    <w:uiPriority w:val="0"/>
    <w:pPr>
      <w:widowControl/>
      <w:spacing w:before="100" w:beforeAutospacing="1" w:after="100" w:afterAutospacing="1" w:line="500" w:lineRule="exact"/>
      <w:ind w:firstLine="0" w:firstLineChars="0"/>
      <w:jc w:val="center"/>
      <w:outlineLvl w:val="1"/>
    </w:pPr>
    <w:rPr>
      <w:rFonts w:ascii="宋体" w:hAnsi="宋体"/>
      <w:b/>
      <w:kern w:val="0"/>
      <w:sz w:val="32"/>
      <w:szCs w:val="20"/>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仿宋正文"/>
    <w:basedOn w:val="1"/>
    <w:qFormat/>
    <w:uiPriority w:val="0"/>
    <w:pPr>
      <w:spacing w:line="600" w:lineRule="exact"/>
      <w:ind w:firstLine="643" w:firstLineChars="200"/>
    </w:pPr>
    <w:rPr>
      <w:rFonts w:ascii="宋体" w:hAnsi="宋体" w:eastAsia="方正仿宋_GBK"/>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162</Words>
  <Characters>186</Characters>
  <Lines>0</Lines>
  <Paragraphs>0</Paragraphs>
  <TotalTime>4</TotalTime>
  <ScaleCrop>false</ScaleCrop>
  <LinksUpToDate>false</LinksUpToDate>
  <CharactersWithSpaces>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2026-03-13T09:03:00Z</dcterms:created>
  <dc:creator>王浩波</dc:creator>
  <cp:lastModifiedBy>张思坤</cp:lastModifiedBy>
  <dcterms:modified xsi:type="dcterms:W3CDTF">2026-03-25T01:04:30Z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F9065B74C47344E6B78DF15904AB4172_13</vt:lpwstr>
  </property>
  <property fmtid="{D5CDD505-2E9C-101B-9397-08002B2CF9AE}" pid="4" name="KSOTemplateDocerSaveRecord">
    <vt:lpwstr>eyJoZGlkIjoiZGY2ZGE1YWYyMTk4OTU0NTI4YTIxM2FhZTM0OWZmYmYifQ==</vt:lpwstr>
  </property>
</Properties>
</file>